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D4976" w:rsidR="00B86B4D" w:rsidP="00B86B4D" w:rsidRDefault="00B86B4D" w14:paraId="5408D17C" w14:textId="77777777">
      <w:pPr>
        <w:pStyle w:val="NoSpacing"/>
        <w:rPr>
          <w:rFonts w:ascii="Arial" w:hAnsi="Arial" w:eastAsia="Times New Roman" w:cs="Arial"/>
          <w:sz w:val="24"/>
          <w:szCs w:val="24"/>
        </w:rPr>
      </w:pPr>
    </w:p>
    <w:p w:rsidRPr="008D4976" w:rsidR="00B86B4D" w:rsidP="00B86B4D" w:rsidRDefault="00B86B4D" w14:paraId="715957E9" w14:textId="77777777">
      <w:pPr>
        <w:pStyle w:val="NoSpacing"/>
        <w:rPr>
          <w:rFonts w:ascii="Arial" w:hAnsi="Arial" w:eastAsia="Times New Roman" w:cs="Arial"/>
          <w:sz w:val="24"/>
          <w:szCs w:val="24"/>
        </w:rPr>
      </w:pPr>
    </w:p>
    <w:p w:rsidRPr="00D414FE" w:rsidR="008540EA" w:rsidP="00B86B4D" w:rsidRDefault="008540EA" w14:paraId="77F4AFDA" w14:textId="566FA737">
      <w:pPr>
        <w:pStyle w:val="NoSpacing"/>
        <w:rPr>
          <w:rFonts w:eastAsia="Times New Roman" w:cstheme="minorHAnsi"/>
        </w:rPr>
      </w:pPr>
      <w:r w:rsidRPr="00D414FE">
        <w:rPr>
          <w:rFonts w:eastAsia="Times New Roman" w:cstheme="minorHAnsi"/>
          <w:b/>
          <w:bCs/>
        </w:rPr>
        <w:t>Job Title</w:t>
      </w:r>
      <w:r w:rsidRPr="00D414FE" w:rsidR="00B86B4D">
        <w:rPr>
          <w:rFonts w:eastAsia="Times New Roman" w:cstheme="minorHAnsi"/>
          <w:b/>
          <w:bCs/>
        </w:rPr>
        <w:t>:</w:t>
      </w:r>
      <w:r w:rsidRPr="00D414FE" w:rsidR="00B86B4D">
        <w:rPr>
          <w:rFonts w:eastAsia="Times New Roman" w:cstheme="minorHAnsi"/>
        </w:rPr>
        <w:tab/>
      </w:r>
      <w:r w:rsidRPr="00D414FE" w:rsidR="00B86B4D">
        <w:rPr>
          <w:rFonts w:eastAsia="Times New Roman" w:cstheme="minorHAnsi"/>
        </w:rPr>
        <w:t>Director of Finan</w:t>
      </w:r>
      <w:r w:rsidRPr="00D414FE" w:rsidR="00D6255E">
        <w:rPr>
          <w:rFonts w:eastAsia="Times New Roman" w:cstheme="minorHAnsi"/>
        </w:rPr>
        <w:t>ce</w:t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ab/>
      </w:r>
      <w:r w:rsidRPr="00D414FE" w:rsidR="00B86B4D">
        <w:rPr>
          <w:rFonts w:eastAsia="Times New Roman" w:cstheme="minorHAnsi"/>
          <w:b/>
          <w:bCs/>
        </w:rPr>
        <w:t>Status:</w:t>
      </w:r>
      <w:r w:rsidRPr="00D414FE" w:rsidR="00B86B4D">
        <w:rPr>
          <w:rFonts w:eastAsia="Times New Roman" w:cstheme="minorHAnsi"/>
        </w:rPr>
        <w:t xml:space="preserve"> Full-Time</w:t>
      </w:r>
      <w:r w:rsidRPr="00D414FE" w:rsidR="00D6255E">
        <w:rPr>
          <w:rFonts w:eastAsia="Times New Roman" w:cstheme="minorHAnsi"/>
        </w:rPr>
        <w:t>/Exempt</w:t>
      </w:r>
    </w:p>
    <w:p w:rsidRPr="00D414FE" w:rsidR="00B86B4D" w:rsidP="00B86B4D" w:rsidRDefault="008540EA" w14:paraId="0B8E8BFF" w14:textId="48DB8BD5">
      <w:pPr>
        <w:pStyle w:val="NoSpacing"/>
        <w:rPr>
          <w:rFonts w:eastAsia="Times New Roman" w:cstheme="minorHAnsi"/>
        </w:rPr>
      </w:pPr>
      <w:r w:rsidRPr="00D414FE">
        <w:rPr>
          <w:rFonts w:eastAsia="Times New Roman" w:cstheme="minorHAnsi"/>
          <w:b/>
          <w:bCs/>
        </w:rPr>
        <w:t>Department:</w:t>
      </w:r>
      <w:r w:rsidRPr="00D414FE">
        <w:rPr>
          <w:rFonts w:eastAsia="Times New Roman" w:cstheme="minorHAnsi"/>
        </w:rPr>
        <w:t xml:space="preserve"> </w:t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>Finance Department</w:t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  <w:b/>
          <w:bCs/>
        </w:rPr>
        <w:t>Schedule</w:t>
      </w:r>
      <w:r w:rsidRPr="00D414FE" w:rsidR="00D6255E">
        <w:rPr>
          <w:rFonts w:eastAsia="Times New Roman" w:cstheme="minorHAnsi"/>
        </w:rPr>
        <w:t>: 35 hours/Week</w:t>
      </w:r>
      <w:r w:rsidRPr="00D414FE" w:rsidR="00B86B4D">
        <w:rPr>
          <w:rFonts w:eastAsia="Times New Roman" w:cstheme="minorHAnsi"/>
        </w:rPr>
        <w:tab/>
      </w:r>
      <w:r w:rsidRPr="00D414FE" w:rsidR="00B86B4D">
        <w:rPr>
          <w:rFonts w:eastAsia="Times New Roman" w:cstheme="minorHAnsi"/>
        </w:rPr>
        <w:tab/>
      </w:r>
    </w:p>
    <w:p w:rsidRPr="00D414FE" w:rsidR="00B86B4D" w:rsidP="008D4976" w:rsidRDefault="00B86B4D" w14:paraId="0E04A429" w14:textId="3BC43782">
      <w:pPr>
        <w:pStyle w:val="NoSpacing"/>
        <w:rPr>
          <w:rFonts w:eastAsia="Times New Roman" w:cstheme="minorHAnsi"/>
        </w:rPr>
      </w:pPr>
      <w:r w:rsidRPr="00D414FE">
        <w:rPr>
          <w:rFonts w:eastAsia="Times New Roman" w:cstheme="minorHAnsi"/>
          <w:b/>
          <w:bCs/>
        </w:rPr>
        <w:t>Reports to</w:t>
      </w:r>
      <w:r w:rsidRPr="00D414FE">
        <w:rPr>
          <w:rFonts w:eastAsia="Times New Roman" w:cstheme="minorHAnsi"/>
        </w:rPr>
        <w:t>:</w:t>
      </w:r>
      <w:r w:rsidRPr="00D414FE">
        <w:rPr>
          <w:rFonts w:eastAsia="Times New Roman" w:cstheme="minorHAnsi"/>
        </w:rPr>
        <w:tab/>
      </w:r>
      <w:r w:rsidRPr="00D414FE">
        <w:rPr>
          <w:rFonts w:eastAsia="Times New Roman" w:cstheme="minorHAnsi"/>
        </w:rPr>
        <w:t>President</w:t>
      </w:r>
      <w:r w:rsidR="00D414FE">
        <w:rPr>
          <w:rFonts w:eastAsia="Times New Roman" w:cstheme="minorHAnsi"/>
        </w:rPr>
        <w:t xml:space="preserve"> &amp; CEO</w:t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ab/>
      </w:r>
      <w:r w:rsidRPr="00D414FE" w:rsidR="00D6255E">
        <w:rPr>
          <w:rFonts w:eastAsia="Times New Roman" w:cstheme="minorHAnsi"/>
        </w:rPr>
        <w:t>Monday- Friday, 9:00</w:t>
      </w:r>
      <w:r w:rsidR="00D414FE">
        <w:rPr>
          <w:rFonts w:eastAsia="Times New Roman" w:cstheme="minorHAnsi"/>
        </w:rPr>
        <w:t xml:space="preserve"> </w:t>
      </w:r>
      <w:r w:rsidRPr="00D414FE" w:rsidR="00D6255E">
        <w:rPr>
          <w:rFonts w:eastAsia="Times New Roman" w:cstheme="minorHAnsi"/>
        </w:rPr>
        <w:t>am – 5:00</w:t>
      </w:r>
      <w:r w:rsidR="00D414FE">
        <w:rPr>
          <w:rFonts w:eastAsia="Times New Roman" w:cstheme="minorHAnsi"/>
        </w:rPr>
        <w:t xml:space="preserve"> </w:t>
      </w:r>
      <w:r w:rsidRPr="00D414FE" w:rsidR="00D6255E">
        <w:rPr>
          <w:rFonts w:eastAsia="Times New Roman" w:cstheme="minorHAnsi"/>
        </w:rPr>
        <w:t>pm</w:t>
      </w:r>
    </w:p>
    <w:p w:rsidRPr="00D414FE" w:rsidR="008D4976" w:rsidP="008D4976" w:rsidRDefault="008D4976" w14:paraId="393B2AEA" w14:textId="3F3DDD04">
      <w:pPr>
        <w:pStyle w:val="NoSpacing"/>
        <w:rPr>
          <w:rFonts w:eastAsia="Times New Roman" w:cstheme="minorHAnsi"/>
        </w:rPr>
      </w:pPr>
      <w:r w:rsidRPr="00D414FE">
        <w:rPr>
          <w:rFonts w:eastAsia="Times New Roman" w:cstheme="minorHAnsi"/>
        </w:rPr>
        <w:t xml:space="preserve">                                                                               </w:t>
      </w:r>
      <w:r w:rsidRPr="00D414FE" w:rsidR="005F1230">
        <w:rPr>
          <w:rFonts w:eastAsia="Times New Roman" w:cstheme="minorHAnsi"/>
        </w:rPr>
        <w:tab/>
      </w:r>
      <w:r w:rsidR="00D414FE">
        <w:rPr>
          <w:rFonts w:eastAsia="Times New Roman" w:cstheme="minorHAnsi"/>
        </w:rPr>
        <w:tab/>
      </w:r>
      <w:r w:rsidRPr="00D414FE">
        <w:rPr>
          <w:rFonts w:eastAsia="Times New Roman" w:cstheme="minorHAnsi"/>
        </w:rPr>
        <w:t xml:space="preserve">Last Updated: </w:t>
      </w:r>
      <w:r w:rsidRPr="00D414FE" w:rsidR="008540EA">
        <w:rPr>
          <w:rFonts w:eastAsia="Times New Roman" w:cstheme="minorHAnsi"/>
        </w:rPr>
        <w:t>2/20/2025</w:t>
      </w:r>
    </w:p>
    <w:p w:rsidRPr="00D414FE" w:rsidR="008D4976" w:rsidP="00B86B4D" w:rsidRDefault="008D4976" w14:paraId="354C9CBA" w14:textId="33C1CBE2">
      <w:pPr>
        <w:rPr>
          <w:rFonts w:eastAsia="Times New Roman" w:cstheme="minorHAnsi"/>
          <w:b/>
        </w:rPr>
      </w:pPr>
      <w:r w:rsidRPr="00D414FE">
        <w:rPr>
          <w:rFonts w:eastAsia="Times New Roman" w:cstheme="minorHAnsi"/>
          <w:b/>
        </w:rPr>
        <w:t>______________________________________________________</w:t>
      </w:r>
      <w:r w:rsidR="00875A13">
        <w:rPr>
          <w:rFonts w:eastAsia="Times New Roman" w:cstheme="minorHAnsi"/>
          <w:b/>
        </w:rPr>
        <w:t>_______________</w:t>
      </w:r>
      <w:r w:rsidRPr="00D414FE">
        <w:rPr>
          <w:rFonts w:eastAsia="Times New Roman" w:cstheme="minorHAnsi"/>
          <w:b/>
        </w:rPr>
        <w:t>________________</w:t>
      </w:r>
    </w:p>
    <w:p w:rsidRPr="00D414FE" w:rsidR="008D4976" w:rsidP="345ADB7B" w:rsidRDefault="00B86B4D" w14:paraId="12E80348" w14:textId="06F67761">
      <w:pPr>
        <w:jc w:val="both"/>
        <w:rPr>
          <w:rFonts w:eastAsia="Times New Roman" w:cs="Calibri" w:cstheme="minorAscii"/>
          <w:b w:val="1"/>
          <w:bCs w:val="1"/>
          <w:color w:val="auto"/>
        </w:rPr>
      </w:pPr>
      <w:r w:rsidRPr="345ADB7B" w:rsidR="00B86B4D">
        <w:rPr>
          <w:rFonts w:eastAsia="Times New Roman" w:cs="Calibri" w:cstheme="minorAscii"/>
          <w:b w:val="1"/>
          <w:bCs w:val="1"/>
        </w:rPr>
        <w:t xml:space="preserve">Summary:  </w:t>
      </w:r>
    </w:p>
    <w:p w:rsidRPr="00D414FE" w:rsidR="00B86B4D" w:rsidP="345ADB7B" w:rsidRDefault="00B86B4D" w14:paraId="44473A02" w14:textId="230D6B2F">
      <w:pPr>
        <w:jc w:val="both"/>
        <w:rPr>
          <w:rFonts w:eastAsia="Times New Roman" w:cs="Calibri" w:cstheme="minorAscii"/>
          <w:b w:val="1"/>
          <w:bCs w:val="1"/>
          <w:color w:val="auto"/>
        </w:rPr>
      </w:pPr>
      <w:r w:rsidRPr="345ADB7B" w:rsidR="00B86B4D">
        <w:rPr>
          <w:rFonts w:eastAsia="Times New Roman" w:cs="Calibri" w:cstheme="minorAscii"/>
          <w:color w:val="auto"/>
        </w:rPr>
        <w:t xml:space="preserve">The Director of Finance provides both operational and programmatic support to the </w:t>
      </w:r>
      <w:r w:rsidRPr="345ADB7B" w:rsidR="3FEDA8C9">
        <w:rPr>
          <w:rFonts w:eastAsia="Times New Roman" w:cs="Calibri" w:cstheme="minorAscii"/>
          <w:color w:val="auto"/>
        </w:rPr>
        <w:t xml:space="preserve">organization. </w:t>
      </w:r>
      <w:r w:rsidRPr="345ADB7B" w:rsidR="3FEDA8C9">
        <w:rPr>
          <w:rFonts w:eastAsia="Times New Roman" w:cs="Calibri" w:cstheme="minorAscii"/>
          <w:color w:val="auto"/>
        </w:rPr>
        <w:t>The</w:t>
      </w:r>
      <w:r w:rsidRPr="345ADB7B" w:rsidR="00B86B4D">
        <w:rPr>
          <w:rFonts w:eastAsia="Times New Roman" w:cs="Calibri" w:cstheme="minorAscii"/>
          <w:color w:val="auto"/>
        </w:rPr>
        <w:t xml:space="preserve"> Director of Finance manages the organization’s finances, including but not limited to, accounting, budgeting, banking, and regulatory compliance.</w:t>
      </w:r>
      <w:r w:rsidRPr="345ADB7B" w:rsidR="00B86B4D">
        <w:rPr>
          <w:rFonts w:eastAsia="Times New Roman" w:cs="Calibri" w:cstheme="minorAscii"/>
          <w:color w:val="auto"/>
        </w:rPr>
        <w:t xml:space="preserve">  The </w:t>
      </w:r>
      <w:r w:rsidRPr="345ADB7B" w:rsidR="004131C5">
        <w:rPr>
          <w:rFonts w:eastAsia="Times New Roman" w:cs="Calibri" w:cstheme="minorAscii"/>
          <w:color w:val="auto"/>
        </w:rPr>
        <w:t>D</w:t>
      </w:r>
      <w:r w:rsidRPr="345ADB7B" w:rsidR="00B86B4D">
        <w:rPr>
          <w:rFonts w:eastAsia="Times New Roman" w:cs="Calibri" w:cstheme="minorAscii"/>
          <w:color w:val="auto"/>
        </w:rPr>
        <w:t xml:space="preserve">irector also oversees expenditure, cost and general accounting, </w:t>
      </w:r>
      <w:r w:rsidRPr="345ADB7B" w:rsidR="00C936CF">
        <w:rPr>
          <w:rFonts w:eastAsia="Times New Roman" w:cs="Calibri" w:cstheme="minorAscii"/>
          <w:color w:val="auto"/>
        </w:rPr>
        <w:t xml:space="preserve">and </w:t>
      </w:r>
      <w:r w:rsidRPr="345ADB7B" w:rsidR="00B86B4D">
        <w:rPr>
          <w:rFonts w:eastAsia="Times New Roman" w:cs="Calibri" w:cstheme="minorAscii"/>
          <w:color w:val="auto"/>
        </w:rPr>
        <w:t>accounts receivable/collection</w:t>
      </w:r>
      <w:r w:rsidRPr="345ADB7B" w:rsidR="00C936CF">
        <w:rPr>
          <w:rFonts w:eastAsia="Times New Roman" w:cs="Calibri" w:cstheme="minorAscii"/>
          <w:color w:val="auto"/>
        </w:rPr>
        <w:t>.</w:t>
      </w:r>
      <w:r w:rsidRPr="345ADB7B" w:rsidR="00B86B4D">
        <w:rPr>
          <w:rFonts w:eastAsia="Times New Roman" w:cs="Calibri" w:cstheme="minorAscii"/>
          <w:color w:val="auto"/>
        </w:rPr>
        <w:t xml:space="preserve"> He/she will also prepare budget</w:t>
      </w:r>
      <w:r w:rsidRPr="345ADB7B" w:rsidR="004131C5">
        <w:rPr>
          <w:rFonts w:eastAsia="Times New Roman" w:cs="Calibri" w:cstheme="minorAscii"/>
          <w:color w:val="auto"/>
        </w:rPr>
        <w:t>s</w:t>
      </w:r>
      <w:r w:rsidRPr="345ADB7B" w:rsidR="00B86B4D">
        <w:rPr>
          <w:rFonts w:eastAsia="Times New Roman" w:cs="Calibri" w:cstheme="minorAscii"/>
          <w:color w:val="auto"/>
        </w:rPr>
        <w:t xml:space="preserve"> and staff grant allocation</w:t>
      </w:r>
      <w:r w:rsidRPr="345ADB7B" w:rsidR="00205F15">
        <w:rPr>
          <w:rFonts w:eastAsia="Times New Roman" w:cs="Calibri" w:cstheme="minorAscii"/>
          <w:color w:val="auto"/>
        </w:rPr>
        <w:t>s.</w:t>
      </w:r>
      <w:r w:rsidRPr="345ADB7B" w:rsidR="00B86B4D">
        <w:rPr>
          <w:rFonts w:eastAsia="Times New Roman" w:cs="Calibri" w:cstheme="minorAscii"/>
          <w:color w:val="auto"/>
        </w:rPr>
        <w:t xml:space="preserve"> The Director will prepare and provide the organization’s financials </w:t>
      </w:r>
      <w:r w:rsidRPr="345ADB7B" w:rsidR="3168BA01">
        <w:rPr>
          <w:rFonts w:eastAsia="Times New Roman" w:cs="Calibri" w:cstheme="minorAscii"/>
          <w:color w:val="auto"/>
        </w:rPr>
        <w:t>to</w:t>
      </w:r>
      <w:r w:rsidRPr="345ADB7B" w:rsidR="00B86B4D">
        <w:rPr>
          <w:rFonts w:eastAsia="Times New Roman" w:cs="Calibri" w:cstheme="minorAscii"/>
          <w:color w:val="auto"/>
        </w:rPr>
        <w:t xml:space="preserve"> the President</w:t>
      </w:r>
      <w:r w:rsidRPr="345ADB7B" w:rsidR="00C936CF">
        <w:rPr>
          <w:rFonts w:eastAsia="Times New Roman" w:cs="Calibri" w:cstheme="minorAscii"/>
          <w:color w:val="auto"/>
        </w:rPr>
        <w:t xml:space="preserve"> &amp; </w:t>
      </w:r>
      <w:r w:rsidRPr="345ADB7B" w:rsidR="00B86B4D">
        <w:rPr>
          <w:rFonts w:eastAsia="Times New Roman" w:cs="Calibri" w:cstheme="minorAscii"/>
          <w:color w:val="auto"/>
        </w:rPr>
        <w:t xml:space="preserve">CEO and report the financials to the Board of Directors. </w:t>
      </w:r>
    </w:p>
    <w:p w:rsidRPr="00D414FE" w:rsidR="00B86B4D" w:rsidP="345ADB7B" w:rsidRDefault="00B86B4D" w14:paraId="7B89430D" w14:textId="2881A7D6">
      <w:pPr>
        <w:jc w:val="both"/>
        <w:rPr>
          <w:rFonts w:eastAsia="Times New Roman" w:cs="Calibri" w:cstheme="minorAscii"/>
          <w:color w:val="auto"/>
        </w:rPr>
      </w:pPr>
      <w:r w:rsidRPr="345ADB7B" w:rsidR="00B86B4D">
        <w:rPr>
          <w:rFonts w:eastAsia="Times New Roman" w:cs="Calibri" w:cstheme="minorAscii"/>
          <w:b w:val="1"/>
          <w:bCs w:val="1"/>
          <w:color w:val="auto"/>
        </w:rPr>
        <w:t>Duties and Responsibilities:</w:t>
      </w:r>
    </w:p>
    <w:p w:rsidRPr="00D414FE" w:rsidR="00B86B4D" w:rsidP="345ADB7B" w:rsidRDefault="00B86B4D" w14:paraId="5BDE523E" w14:textId="7B1A87AB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1896A85">
        <w:rPr>
          <w:rFonts w:eastAsia="Times New Roman" w:cs="Calibri" w:cstheme="minorAscii"/>
          <w:color w:val="auto"/>
        </w:rPr>
        <w:t>Be</w:t>
      </w:r>
      <w:r w:rsidRPr="345ADB7B" w:rsidR="00B86B4D">
        <w:rPr>
          <w:rFonts w:eastAsia="Times New Roman" w:cs="Calibri" w:cstheme="minorAscii"/>
          <w:color w:val="auto"/>
        </w:rPr>
        <w:t xml:space="preserve"> a subject-</w:t>
      </w:r>
      <w:r w:rsidRPr="345ADB7B" w:rsidR="00667A77">
        <w:rPr>
          <w:rFonts w:eastAsia="Times New Roman" w:cs="Calibri" w:cstheme="minorAscii"/>
          <w:color w:val="auto"/>
        </w:rPr>
        <w:t>matter expert</w:t>
      </w:r>
      <w:r w:rsidRPr="345ADB7B" w:rsidR="00B86B4D">
        <w:rPr>
          <w:rFonts w:eastAsia="Times New Roman" w:cs="Calibri" w:cstheme="minorAscii"/>
          <w:color w:val="auto"/>
        </w:rPr>
        <w:t xml:space="preserve"> </w:t>
      </w:r>
      <w:r w:rsidRPr="345ADB7B" w:rsidR="00B86B4D">
        <w:rPr>
          <w:rFonts w:eastAsia="Times New Roman" w:cs="Calibri" w:cstheme="minorAscii"/>
          <w:color w:val="auto"/>
        </w:rPr>
        <w:t>regarding</w:t>
      </w:r>
      <w:r w:rsidRPr="345ADB7B" w:rsidR="00B86B4D">
        <w:rPr>
          <w:rFonts w:eastAsia="Times New Roman" w:cs="Calibri" w:cstheme="minorAscii"/>
          <w:color w:val="auto"/>
        </w:rPr>
        <w:t xml:space="preserve"> all finance and accounting </w:t>
      </w:r>
      <w:r w:rsidRPr="345ADB7B" w:rsidR="006F1DEF">
        <w:rPr>
          <w:rFonts w:eastAsia="Times New Roman" w:cs="Calibri" w:cstheme="minorAscii"/>
          <w:color w:val="auto"/>
        </w:rPr>
        <w:t>matters</w:t>
      </w:r>
    </w:p>
    <w:p w:rsidRPr="00D414FE" w:rsidR="008D4976" w:rsidP="345ADB7B" w:rsidRDefault="00B86B4D" w14:paraId="33ADD466" w14:textId="7D8992A6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B86B4D">
        <w:rPr>
          <w:rFonts w:eastAsia="Times New Roman" w:cs="Calibri" w:cstheme="minorAscii"/>
          <w:color w:val="auto"/>
        </w:rPr>
        <w:t xml:space="preserve">Develop and </w:t>
      </w:r>
      <w:r w:rsidRPr="345ADB7B" w:rsidR="00B86B4D">
        <w:rPr>
          <w:rFonts w:eastAsia="Times New Roman" w:cs="Calibri" w:cstheme="minorAscii"/>
          <w:color w:val="auto"/>
        </w:rPr>
        <w:t>maintain</w:t>
      </w:r>
      <w:r w:rsidRPr="345ADB7B" w:rsidR="00B86B4D">
        <w:rPr>
          <w:rFonts w:eastAsia="Times New Roman" w:cs="Calibri" w:cstheme="minorAscii"/>
          <w:color w:val="auto"/>
        </w:rPr>
        <w:t xml:space="preserve"> systems of internal controls to safeguard financial assets of the organization</w:t>
      </w:r>
    </w:p>
    <w:p w:rsidRPr="00D414FE" w:rsidR="008D4976" w:rsidP="345ADB7B" w:rsidRDefault="00B86B4D" w14:paraId="60D4444B" w14:textId="25C55C6D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B86B4D">
        <w:rPr>
          <w:rFonts w:eastAsia="Times New Roman" w:cs="Calibri" w:cstheme="minorAscii"/>
          <w:color w:val="auto"/>
        </w:rPr>
        <w:t>Oversee the coordination and activities of independent auditors ensuring all audit issues are resolved</w:t>
      </w:r>
    </w:p>
    <w:p w:rsidRPr="00D414FE" w:rsidR="008D4976" w:rsidP="345ADB7B" w:rsidRDefault="008D4976" w14:paraId="035424AB" w14:textId="2DF47338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Provide direction and leadership for the agency’s financial functions reporting directly to the </w:t>
      </w:r>
      <w:r w:rsidRPr="345ADB7B" w:rsidR="009D4835">
        <w:rPr>
          <w:rFonts w:cs="Calibri" w:cstheme="minorAscii"/>
          <w:color w:val="auto"/>
        </w:rPr>
        <w:t xml:space="preserve">President </w:t>
      </w:r>
      <w:r w:rsidRPr="345ADB7B" w:rsidR="00502532">
        <w:rPr>
          <w:rFonts w:cs="Calibri" w:cstheme="minorAscii"/>
          <w:color w:val="auto"/>
        </w:rPr>
        <w:t>&amp;</w:t>
      </w:r>
      <w:r w:rsidRPr="345ADB7B" w:rsidR="009D4835">
        <w:rPr>
          <w:rFonts w:cs="Calibri" w:cstheme="minorAscii"/>
          <w:color w:val="auto"/>
        </w:rPr>
        <w:t xml:space="preserve"> CEO</w:t>
      </w:r>
    </w:p>
    <w:p w:rsidRPr="00D414FE" w:rsidR="008D4976" w:rsidP="345ADB7B" w:rsidRDefault="008D4976" w14:paraId="0B6550EC" w14:textId="1F778230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Plan, direct, and control the organization’s annual budgeting </w:t>
      </w:r>
      <w:r w:rsidRPr="345ADB7B" w:rsidR="006F1DEF">
        <w:rPr>
          <w:rFonts w:cs="Calibri" w:cstheme="minorAscii"/>
          <w:color w:val="auto"/>
        </w:rPr>
        <w:t>process</w:t>
      </w:r>
    </w:p>
    <w:p w:rsidRPr="00D414FE" w:rsidR="008D4976" w:rsidP="345ADB7B" w:rsidRDefault="008D4976" w14:paraId="4E8AA7D5" w14:textId="71A706D5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Work with the </w:t>
      </w:r>
      <w:r w:rsidRPr="345ADB7B" w:rsidR="004469C9">
        <w:rPr>
          <w:rFonts w:cs="Calibri" w:cstheme="minorAscii"/>
          <w:color w:val="auto"/>
        </w:rPr>
        <w:t>P</w:t>
      </w:r>
      <w:r w:rsidRPr="345ADB7B" w:rsidR="008D4976">
        <w:rPr>
          <w:rFonts w:cs="Calibri" w:cstheme="minorAscii"/>
          <w:color w:val="auto"/>
        </w:rPr>
        <w:t xml:space="preserve">resident </w:t>
      </w:r>
      <w:r w:rsidRPr="345ADB7B" w:rsidR="00502532">
        <w:rPr>
          <w:rFonts w:cs="Calibri" w:cstheme="minorAscii"/>
          <w:color w:val="auto"/>
        </w:rPr>
        <w:t>&amp;</w:t>
      </w:r>
      <w:r w:rsidRPr="345ADB7B" w:rsidR="008D4976">
        <w:rPr>
          <w:rFonts w:cs="Calibri" w:cstheme="minorAscii"/>
          <w:color w:val="auto"/>
        </w:rPr>
        <w:t xml:space="preserve"> CEO to ensure that the Board executes its fiduciary role effectively</w:t>
      </w:r>
    </w:p>
    <w:p w:rsidRPr="00D414FE" w:rsidR="008D4976" w:rsidP="345ADB7B" w:rsidRDefault="008D4976" w14:paraId="00685513" w14:textId="6297732E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Develop and recommend investment strategies and </w:t>
      </w:r>
      <w:r w:rsidRPr="345ADB7B" w:rsidR="00067102">
        <w:rPr>
          <w:rFonts w:cs="Calibri" w:cstheme="minorAscii"/>
          <w:color w:val="auto"/>
        </w:rPr>
        <w:t>policies</w:t>
      </w:r>
      <w:r w:rsidRPr="345ADB7B" w:rsidR="008D4976">
        <w:rPr>
          <w:rFonts w:cs="Calibri" w:cstheme="minorAscii"/>
          <w:color w:val="auto"/>
        </w:rPr>
        <w:t xml:space="preserve"> to the President </w:t>
      </w:r>
      <w:r w:rsidRPr="345ADB7B" w:rsidR="00502532">
        <w:rPr>
          <w:rFonts w:cs="Calibri" w:cstheme="minorAscii"/>
          <w:color w:val="auto"/>
        </w:rPr>
        <w:t>&amp;</w:t>
      </w:r>
      <w:r w:rsidRPr="345ADB7B" w:rsidR="008D4976">
        <w:rPr>
          <w:rFonts w:cs="Calibri" w:cstheme="minorAscii"/>
          <w:color w:val="auto"/>
        </w:rPr>
        <w:t xml:space="preserve"> CEO</w:t>
      </w:r>
    </w:p>
    <w:p w:rsidRPr="00D414FE" w:rsidR="008D4976" w:rsidP="345ADB7B" w:rsidRDefault="008D4976" w14:paraId="3AD63FBE" w14:textId="6ACD3074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Establish and </w:t>
      </w:r>
      <w:r w:rsidRPr="345ADB7B" w:rsidR="008D4976">
        <w:rPr>
          <w:rFonts w:cs="Calibri" w:cstheme="minorAscii"/>
          <w:color w:val="auto"/>
        </w:rPr>
        <w:t>maintain</w:t>
      </w:r>
      <w:r w:rsidRPr="345ADB7B" w:rsidR="008D4976">
        <w:rPr>
          <w:rFonts w:cs="Calibri" w:cstheme="minorAscii"/>
          <w:color w:val="auto"/>
        </w:rPr>
        <w:t xml:space="preserve"> sound relationships with financial institutions and auditing </w:t>
      </w:r>
      <w:r w:rsidRPr="345ADB7B" w:rsidR="00667A77">
        <w:rPr>
          <w:rFonts w:cs="Calibri" w:cstheme="minorAscii"/>
          <w:color w:val="auto"/>
        </w:rPr>
        <w:t>firms</w:t>
      </w:r>
    </w:p>
    <w:p w:rsidRPr="0012736A" w:rsidR="008D4976" w:rsidP="345ADB7B" w:rsidRDefault="008D4976" w14:paraId="50F76092" w14:textId="5971D89C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Work with </w:t>
      </w:r>
      <w:r w:rsidRPr="345ADB7B" w:rsidR="006F1DEF">
        <w:rPr>
          <w:rFonts w:cs="Calibri" w:cstheme="minorAscii"/>
          <w:color w:val="auto"/>
        </w:rPr>
        <w:t>auditors</w:t>
      </w:r>
      <w:r w:rsidRPr="345ADB7B" w:rsidR="008D4976">
        <w:rPr>
          <w:rFonts w:cs="Calibri" w:cstheme="minorAscii"/>
          <w:color w:val="auto"/>
        </w:rPr>
        <w:t xml:space="preserve"> to ensure </w:t>
      </w:r>
      <w:r w:rsidRPr="345ADB7B" w:rsidR="00067102">
        <w:rPr>
          <w:rFonts w:cs="Calibri" w:cstheme="minorAscii"/>
          <w:color w:val="auto"/>
        </w:rPr>
        <w:t xml:space="preserve">the </w:t>
      </w:r>
      <w:r w:rsidRPr="345ADB7B" w:rsidR="008D4976">
        <w:rPr>
          <w:rFonts w:cs="Calibri" w:cstheme="minorAscii"/>
          <w:color w:val="auto"/>
        </w:rPr>
        <w:t xml:space="preserve">accuracy of annual audit and tax </w:t>
      </w:r>
      <w:r w:rsidRPr="345ADB7B" w:rsidR="006F1DEF">
        <w:rPr>
          <w:rFonts w:cs="Calibri" w:cstheme="minorAscii"/>
          <w:color w:val="auto"/>
        </w:rPr>
        <w:t>reports</w:t>
      </w:r>
      <w:r w:rsidRPr="345ADB7B" w:rsidR="0012736A">
        <w:rPr>
          <w:rFonts w:cs="Calibri" w:cstheme="minorAscii"/>
          <w:color w:val="auto"/>
        </w:rPr>
        <w:t xml:space="preserve">. </w:t>
      </w:r>
      <w:r w:rsidRPr="345ADB7B" w:rsidR="0012736A">
        <w:rPr>
          <w:rFonts w:cs="Calibri" w:cstheme="minorAscii"/>
          <w:color w:val="auto"/>
        </w:rPr>
        <w:t>Coordinate filings with IRS and State agencies’ tax returns</w:t>
      </w:r>
    </w:p>
    <w:p w:rsidRPr="00D414FE" w:rsidR="008D4976" w:rsidP="345ADB7B" w:rsidRDefault="008D4976" w14:paraId="6928640E" w14:textId="564F3623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Monitor and manage cash flow and short-term reserves. Consult with President </w:t>
      </w:r>
      <w:r w:rsidRPr="345ADB7B" w:rsidR="00040E47">
        <w:rPr>
          <w:rFonts w:cs="Calibri" w:cstheme="minorAscii"/>
          <w:color w:val="auto"/>
        </w:rPr>
        <w:t>&amp;</w:t>
      </w:r>
      <w:r w:rsidRPr="345ADB7B" w:rsidR="008D4976">
        <w:rPr>
          <w:rFonts w:cs="Calibri" w:cstheme="minorAscii"/>
          <w:color w:val="auto"/>
        </w:rPr>
        <w:t xml:space="preserve"> CEO on cash flow situation</w:t>
      </w:r>
      <w:r w:rsidRPr="345ADB7B" w:rsidR="00667A77">
        <w:rPr>
          <w:rFonts w:cs="Calibri" w:cstheme="minorAscii"/>
          <w:color w:val="auto"/>
        </w:rPr>
        <w:t>s</w:t>
      </w:r>
    </w:p>
    <w:p w:rsidRPr="004B495E" w:rsidR="004B495E" w:rsidP="345ADB7B" w:rsidRDefault="008D4976" w14:paraId="03D42755" w14:textId="64DD8138">
      <w:pPr>
        <w:pStyle w:val="ListParagraph"/>
        <w:numPr>
          <w:ilvl w:val="0"/>
          <w:numId w:val="1"/>
        </w:numPr>
        <w:jc w:val="both"/>
        <w:rPr>
          <w:rFonts w:cs="Calibri" w:cstheme="minorAscii"/>
          <w:color w:val="auto"/>
        </w:rPr>
      </w:pPr>
      <w:r w:rsidRPr="345ADB7B" w:rsidR="008D4976">
        <w:rPr>
          <w:rFonts w:cs="Calibri" w:cstheme="minorAscii"/>
          <w:color w:val="auto"/>
        </w:rPr>
        <w:t xml:space="preserve">Supervise, </w:t>
      </w:r>
      <w:r w:rsidRPr="345ADB7B" w:rsidR="00667A77">
        <w:rPr>
          <w:rFonts w:cs="Calibri" w:cstheme="minorAscii"/>
          <w:color w:val="auto"/>
        </w:rPr>
        <w:t>develop,</w:t>
      </w:r>
      <w:r w:rsidRPr="345ADB7B" w:rsidR="008D4976">
        <w:rPr>
          <w:rFonts w:cs="Calibri" w:cstheme="minorAscii"/>
          <w:color w:val="auto"/>
        </w:rPr>
        <w:t xml:space="preserve"> and train all staff performing accounting </w:t>
      </w:r>
      <w:r w:rsidRPr="345ADB7B" w:rsidR="006F1DEF">
        <w:rPr>
          <w:rFonts w:cs="Calibri" w:cstheme="minorAscii"/>
          <w:color w:val="auto"/>
        </w:rPr>
        <w:t>function</w:t>
      </w:r>
      <w:r w:rsidRPr="345ADB7B" w:rsidR="00667A77">
        <w:rPr>
          <w:rFonts w:cs="Calibri" w:cstheme="minorAscii"/>
          <w:color w:val="auto"/>
        </w:rPr>
        <w:t>s</w:t>
      </w:r>
      <w:r w:rsidRPr="345ADB7B" w:rsidR="31B95022">
        <w:rPr>
          <w:rFonts w:cs="Calibri" w:cstheme="minorAscii"/>
          <w:color w:val="auto"/>
        </w:rPr>
        <w:t xml:space="preserve">, such as accountant and </w:t>
      </w:r>
      <w:r w:rsidRPr="345ADB7B" w:rsidR="31B95022">
        <w:rPr>
          <w:rFonts w:cs="Calibri" w:cstheme="minorAscii"/>
          <w:color w:val="auto"/>
        </w:rPr>
        <w:t>bookkeeper</w:t>
      </w:r>
      <w:r w:rsidRPr="345ADB7B" w:rsidR="31B95022">
        <w:rPr>
          <w:rFonts w:cs="Calibri" w:cstheme="minorAscii"/>
          <w:color w:val="auto"/>
        </w:rPr>
        <w:t>.</w:t>
      </w:r>
    </w:p>
    <w:p w:rsidRPr="004B495E" w:rsidR="00272756" w:rsidP="345ADB7B" w:rsidRDefault="0089190D" w14:paraId="62ABF68C" w14:textId="126D3D44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89190D">
        <w:rPr>
          <w:rFonts w:eastAsia="Times New Roman" w:cs="Calibri" w:cstheme="minorAscii"/>
          <w:color w:val="auto"/>
        </w:rPr>
        <w:t>Collaborate</w:t>
      </w:r>
      <w:r w:rsidRPr="345ADB7B" w:rsidR="00B86B4D">
        <w:rPr>
          <w:rFonts w:eastAsia="Times New Roman" w:cs="Calibri" w:cstheme="minorAscii"/>
          <w:color w:val="auto"/>
        </w:rPr>
        <w:t xml:space="preserve"> with </w:t>
      </w:r>
      <w:r w:rsidRPr="345ADB7B" w:rsidR="00421988">
        <w:rPr>
          <w:rFonts w:eastAsia="Times New Roman" w:cs="Calibri" w:cstheme="minorAscii"/>
          <w:color w:val="auto"/>
        </w:rPr>
        <w:t>the other</w:t>
      </w:r>
      <w:r w:rsidRPr="345ADB7B" w:rsidR="00667A77">
        <w:rPr>
          <w:rFonts w:eastAsia="Times New Roman" w:cs="Calibri" w:cstheme="minorAscii"/>
          <w:color w:val="auto"/>
        </w:rPr>
        <w:t xml:space="preserve"> </w:t>
      </w:r>
      <w:r w:rsidRPr="345ADB7B" w:rsidR="001101D6">
        <w:rPr>
          <w:rFonts w:eastAsia="Times New Roman" w:cs="Calibri" w:cstheme="minorAscii"/>
          <w:color w:val="auto"/>
        </w:rPr>
        <w:t>d</w:t>
      </w:r>
      <w:r w:rsidRPr="345ADB7B" w:rsidR="00667A77">
        <w:rPr>
          <w:rFonts w:eastAsia="Times New Roman" w:cs="Calibri" w:cstheme="minorAscii"/>
          <w:color w:val="auto"/>
        </w:rPr>
        <w:t>epartment</w:t>
      </w:r>
      <w:r w:rsidRPr="345ADB7B" w:rsidR="00B86B4D">
        <w:rPr>
          <w:rFonts w:eastAsia="Times New Roman" w:cs="Calibri" w:cstheme="minorAscii"/>
          <w:color w:val="auto"/>
        </w:rPr>
        <w:t xml:space="preserve"> </w:t>
      </w:r>
      <w:r w:rsidRPr="345ADB7B" w:rsidR="001101D6">
        <w:rPr>
          <w:rFonts w:eastAsia="Times New Roman" w:cs="Calibri" w:cstheme="minorAscii"/>
          <w:color w:val="auto"/>
        </w:rPr>
        <w:t>d</w:t>
      </w:r>
      <w:r w:rsidRPr="345ADB7B" w:rsidR="00B86B4D">
        <w:rPr>
          <w:rFonts w:eastAsia="Times New Roman" w:cs="Calibri" w:cstheme="minorAscii"/>
          <w:color w:val="auto"/>
        </w:rPr>
        <w:t>irectors to ensure programmatic success through cost analysis</w:t>
      </w:r>
      <w:r w:rsidRPr="345ADB7B" w:rsidR="0089190D">
        <w:rPr>
          <w:rFonts w:eastAsia="Times New Roman" w:cs="Calibri" w:cstheme="minorAscii"/>
          <w:color w:val="auto"/>
        </w:rPr>
        <w:t xml:space="preserve"> </w:t>
      </w:r>
      <w:r w:rsidRPr="345ADB7B" w:rsidR="00B86B4D">
        <w:rPr>
          <w:rFonts w:eastAsia="Times New Roman" w:cs="Calibri" w:cstheme="minorAscii"/>
          <w:color w:val="auto"/>
        </w:rPr>
        <w:t>support, and compliance with all contractual and programmatic requirements. This includes: 1) interpreting legislative and programmatic rules and regulations to ensure compliance with all federal, state, local</w:t>
      </w:r>
      <w:r w:rsidRPr="345ADB7B" w:rsidR="00067102">
        <w:rPr>
          <w:rFonts w:eastAsia="Times New Roman" w:cs="Calibri" w:cstheme="minorAscii"/>
          <w:color w:val="auto"/>
        </w:rPr>
        <w:t>,</w:t>
      </w:r>
      <w:r w:rsidRPr="345ADB7B" w:rsidR="00B86B4D">
        <w:rPr>
          <w:rFonts w:eastAsia="Times New Roman" w:cs="Calibri" w:cstheme="minorAscii"/>
          <w:color w:val="auto"/>
        </w:rPr>
        <w:t xml:space="preserve"> and contractual guidelines, 2) ensuring that all government regulations and requirements are in place and 3) monitoring </w:t>
      </w:r>
      <w:r w:rsidRPr="345ADB7B" w:rsidR="006F1DEF">
        <w:rPr>
          <w:rFonts w:eastAsia="Times New Roman" w:cs="Calibri" w:cstheme="minorAscii"/>
          <w:color w:val="auto"/>
        </w:rPr>
        <w:t>compliance</w:t>
      </w:r>
    </w:p>
    <w:p w:rsidRPr="00040E47" w:rsidR="00040E47" w:rsidP="345ADB7B" w:rsidRDefault="00040E47" w14:paraId="28B05EA2" w14:textId="48E244B1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040E47">
        <w:rPr>
          <w:rFonts w:eastAsia="Times New Roman" w:cs="Calibri" w:cstheme="minorAscii"/>
          <w:color w:val="auto"/>
        </w:rPr>
        <w:t xml:space="preserve">Update financial metrics for each department and compare quarterly forecasts with actuals to </w:t>
      </w:r>
      <w:r w:rsidRPr="345ADB7B" w:rsidR="00040E47">
        <w:rPr>
          <w:rFonts w:eastAsia="Times New Roman" w:cs="Calibri" w:cstheme="minorAscii"/>
          <w:color w:val="auto"/>
        </w:rPr>
        <w:t>identify</w:t>
      </w:r>
      <w:r w:rsidRPr="345ADB7B" w:rsidR="00040E47">
        <w:rPr>
          <w:rFonts w:eastAsia="Times New Roman" w:cs="Calibri" w:cstheme="minorAscii"/>
          <w:color w:val="auto"/>
        </w:rPr>
        <w:t xml:space="preserve"> significant variances</w:t>
      </w:r>
    </w:p>
    <w:p w:rsidRPr="00D414FE" w:rsidR="00272756" w:rsidP="345ADB7B" w:rsidRDefault="00B86B4D" w14:paraId="76B38A5B" w14:textId="0CA1AE4B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B86B4D">
        <w:rPr>
          <w:rFonts w:eastAsia="Times New Roman" w:cs="Calibri" w:cstheme="minorAscii"/>
          <w:color w:val="auto"/>
        </w:rPr>
        <w:t xml:space="preserve">Monitor banking activities of the </w:t>
      </w:r>
      <w:r w:rsidRPr="345ADB7B" w:rsidR="006F1DEF">
        <w:rPr>
          <w:rFonts w:eastAsia="Times New Roman" w:cs="Calibri" w:cstheme="minorAscii"/>
          <w:color w:val="auto"/>
        </w:rPr>
        <w:t>organization</w:t>
      </w:r>
    </w:p>
    <w:p w:rsidRPr="00D414FE" w:rsidR="00421988" w:rsidP="345ADB7B" w:rsidRDefault="00B86B4D" w14:paraId="67CB7CC1" w14:textId="58D3902C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B86B4D">
        <w:rPr>
          <w:rFonts w:eastAsia="Times New Roman" w:cs="Calibri" w:cstheme="minorAscii"/>
          <w:color w:val="auto"/>
        </w:rPr>
        <w:t>Review bi-weekly and quarterly payroll allocations for accuracy</w:t>
      </w:r>
    </w:p>
    <w:p w:rsidR="00421988" w:rsidP="345ADB7B" w:rsidRDefault="00B86B4D" w14:paraId="6E503CBE" w14:textId="77777777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B86B4D">
        <w:rPr>
          <w:rFonts w:eastAsia="Times New Roman" w:cs="Calibri" w:cstheme="minorAscii"/>
          <w:color w:val="auto"/>
        </w:rPr>
        <w:t xml:space="preserve">Work Independently </w:t>
      </w:r>
    </w:p>
    <w:p w:rsidR="001101D6" w:rsidP="345ADB7B" w:rsidRDefault="001101D6" w14:paraId="6EB24822" w14:textId="5AB798C1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1101D6">
        <w:rPr>
          <w:rFonts w:eastAsia="Times New Roman" w:cs="Calibri" w:cstheme="minorAscii"/>
          <w:color w:val="auto"/>
        </w:rPr>
        <w:t xml:space="preserve">Monitor key </w:t>
      </w:r>
      <w:r w:rsidRPr="345ADB7B" w:rsidR="00AA6834">
        <w:rPr>
          <w:rFonts w:eastAsia="Times New Roman" w:cs="Calibri" w:cstheme="minorAscii"/>
          <w:color w:val="auto"/>
        </w:rPr>
        <w:t>financial metrics and KPIs to ensure the company meets its financial goals</w:t>
      </w:r>
    </w:p>
    <w:p w:rsidRPr="00AA6834" w:rsidR="00254FCD" w:rsidP="345ADB7B" w:rsidRDefault="00254FCD" w14:paraId="35243331" w14:textId="2B7203F5">
      <w:pPr>
        <w:pStyle w:val="ListParagraph"/>
        <w:numPr>
          <w:ilvl w:val="0"/>
          <w:numId w:val="1"/>
        </w:numPr>
        <w:jc w:val="both"/>
        <w:rPr>
          <w:rFonts w:eastAsia="Times New Roman" w:cs="Calibri" w:cstheme="minorAscii"/>
          <w:color w:val="auto"/>
        </w:rPr>
      </w:pPr>
      <w:r w:rsidRPr="345ADB7B" w:rsidR="00254FCD">
        <w:rPr>
          <w:rFonts w:eastAsia="Times New Roman" w:cs="Calibri" w:cstheme="minorAscii"/>
          <w:color w:val="auto"/>
        </w:rPr>
        <w:t xml:space="preserve">Stay abreast of industry trends and innovations in </w:t>
      </w:r>
      <w:r w:rsidRPr="345ADB7B" w:rsidR="00254FCD">
        <w:rPr>
          <w:rFonts w:eastAsia="Times New Roman" w:cs="Calibri" w:cstheme="minorAscii"/>
          <w:color w:val="auto"/>
        </w:rPr>
        <w:t>financial management</w:t>
      </w:r>
    </w:p>
    <w:p w:rsidRPr="00D414FE" w:rsidR="004131C5" w:rsidP="009D4835" w:rsidRDefault="00B86B4D" w14:paraId="16D5F552" w14:textId="6B55AC1F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</w:rPr>
      </w:pPr>
      <w:r w:rsidRPr="00D414FE">
        <w:rPr>
          <w:rFonts w:eastAsia="Times New Roman" w:cstheme="minorHAnsi"/>
        </w:rPr>
        <w:t xml:space="preserve">Performs other related duties as assigned </w:t>
      </w:r>
      <w:r w:rsidR="00EC069D">
        <w:rPr>
          <w:rFonts w:eastAsia="Times New Roman" w:cstheme="minorHAnsi"/>
        </w:rPr>
        <w:t>to ensure</w:t>
      </w:r>
      <w:r w:rsidRPr="00D414FE">
        <w:rPr>
          <w:rFonts w:eastAsia="Times New Roman" w:cstheme="minorHAnsi"/>
        </w:rPr>
        <w:t xml:space="preserve"> the efficient and effective functioning of the department and </w:t>
      </w:r>
      <w:r w:rsidRPr="00D414FE" w:rsidR="006F1DEF">
        <w:rPr>
          <w:rFonts w:eastAsia="Times New Roman" w:cstheme="minorHAnsi"/>
        </w:rPr>
        <w:t>organization</w:t>
      </w:r>
    </w:p>
    <w:p w:rsidRPr="00D414FE" w:rsidR="00B86B4D" w:rsidP="009D4835" w:rsidRDefault="00B86B4D" w14:paraId="06E7F753" w14:textId="17D63226">
      <w:pPr>
        <w:spacing w:before="100" w:after="100"/>
        <w:jc w:val="both"/>
        <w:rPr>
          <w:rFonts w:eastAsia="Times New Roman" w:cstheme="minorHAnsi"/>
        </w:rPr>
      </w:pPr>
      <w:r w:rsidRPr="00D414FE">
        <w:rPr>
          <w:rFonts w:eastAsia="Times New Roman" w:cstheme="minorHAnsi"/>
          <w:b/>
        </w:rPr>
        <w:t xml:space="preserve">Qualifications </w:t>
      </w:r>
      <w:r w:rsidRPr="00D414FE" w:rsidR="008D4976">
        <w:rPr>
          <w:rFonts w:eastAsia="Times New Roman" w:cstheme="minorHAnsi"/>
          <w:b/>
        </w:rPr>
        <w:t xml:space="preserve">and Skills </w:t>
      </w:r>
    </w:p>
    <w:p w:rsidRPr="00D414FE" w:rsidR="001C3C2B" w:rsidP="001C3C2B" w:rsidRDefault="001C3C2B" w14:paraId="1A829801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BSc/BA in accounting, finance, or relevant field; MSc/MA is a plus.</w:t>
      </w:r>
    </w:p>
    <w:p w:rsidRPr="00D414FE" w:rsidR="001C3C2B" w:rsidP="07BCB35A" w:rsidRDefault="001C3C2B" w14:paraId="1F0E1C42" w14:textId="39512D7F">
      <w:pPr>
        <w:numPr>
          <w:ilvl w:val="0"/>
          <w:numId w:val="6"/>
        </w:numPr>
        <w:shd w:val="clear" w:color="auto" w:fill="FFFFFF" w:themeFill="background1"/>
        <w:spacing w:before="100" w:beforeAutospacing="on" w:after="120" w:line="240" w:lineRule="auto"/>
        <w:ind w:left="495"/>
        <w:rPr>
          <w:rFonts w:eastAsia="Times New Roman" w:cs="Calibri" w:cstheme="minorAscii"/>
        </w:rPr>
      </w:pPr>
      <w:r w:rsidRPr="07BCB35A" w:rsidR="001C3C2B">
        <w:rPr>
          <w:rFonts w:eastAsia="Times New Roman" w:cs="Calibri" w:cstheme="minorAscii"/>
        </w:rPr>
        <w:t xml:space="preserve">CPA or other relevant </w:t>
      </w:r>
      <w:r w:rsidRPr="07BCB35A" w:rsidR="00A07F01">
        <w:rPr>
          <w:rFonts w:eastAsia="Times New Roman" w:cs="Calibri" w:cstheme="minorAscii"/>
        </w:rPr>
        <w:t>qualification</w:t>
      </w:r>
      <w:r w:rsidRPr="07BCB35A" w:rsidR="001C3C2B">
        <w:rPr>
          <w:rFonts w:eastAsia="Times New Roman" w:cs="Calibri" w:cstheme="minorAscii"/>
        </w:rPr>
        <w:t xml:space="preserve"> is a plus. Bachelor’s degree in a business, </w:t>
      </w:r>
      <w:r w:rsidRPr="07BCB35A" w:rsidR="7B07362D">
        <w:rPr>
          <w:rFonts w:eastAsia="Times New Roman" w:cs="Calibri" w:cstheme="minorAscii"/>
        </w:rPr>
        <w:t>finance</w:t>
      </w:r>
      <w:r w:rsidRPr="07BCB35A" w:rsidR="001C3C2B">
        <w:rPr>
          <w:rFonts w:eastAsia="Times New Roman" w:cs="Calibri" w:cstheme="minorAscii"/>
        </w:rPr>
        <w:t>,</w:t>
      </w:r>
      <w:r w:rsidRPr="07BCB35A" w:rsidR="001C3C2B">
        <w:rPr>
          <w:rFonts w:eastAsia="Times New Roman" w:cs="Calibri" w:cstheme="minorAscii"/>
        </w:rPr>
        <w:t xml:space="preserve"> or related field or equivalent work experience. Master’s degree preferred.</w:t>
      </w:r>
    </w:p>
    <w:p w:rsidRPr="00D414FE" w:rsidR="00667A77" w:rsidP="00667A77" w:rsidRDefault="00667A77" w14:paraId="0A174081" w14:textId="524C524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 xml:space="preserve">Proven experience as </w:t>
      </w:r>
      <w:r w:rsidRPr="00D414FE" w:rsidR="004469C9">
        <w:rPr>
          <w:rFonts w:eastAsia="Times New Roman" w:cstheme="minorHAnsi"/>
        </w:rPr>
        <w:t>D</w:t>
      </w:r>
      <w:r w:rsidRPr="00D414FE">
        <w:rPr>
          <w:rFonts w:eastAsia="Times New Roman" w:cstheme="minorHAnsi"/>
        </w:rPr>
        <w:t xml:space="preserve">irector of </w:t>
      </w:r>
      <w:r w:rsidRPr="00D414FE" w:rsidR="004469C9">
        <w:rPr>
          <w:rFonts w:eastAsia="Times New Roman" w:cstheme="minorHAnsi"/>
        </w:rPr>
        <w:t>F</w:t>
      </w:r>
      <w:r w:rsidRPr="00D414FE">
        <w:rPr>
          <w:rFonts w:eastAsia="Times New Roman" w:cstheme="minorHAnsi"/>
        </w:rPr>
        <w:t>inance or similar role</w:t>
      </w:r>
    </w:p>
    <w:p w:rsidRPr="00D414FE" w:rsidR="00B0529C" w:rsidP="00B0529C" w:rsidRDefault="00B0529C" w14:paraId="3F74FAE5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5 or more years of experience in managing an accounting function in a non-for-profit organization</w:t>
      </w:r>
    </w:p>
    <w:p w:rsidRPr="00D414FE" w:rsidR="00B0529C" w:rsidP="00B0529C" w:rsidRDefault="00B0529C" w14:paraId="516BC28D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Leadership role in a Not-for-Profit organization</w:t>
      </w:r>
    </w:p>
    <w:p w:rsidRPr="00D414FE" w:rsidR="00667A77" w:rsidP="00667A77" w:rsidRDefault="00667A77" w14:paraId="391258E6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In-depth knowledge of corporate finance and accounting principles, laws, and best practices</w:t>
      </w:r>
    </w:p>
    <w:p w:rsidRPr="00D414FE" w:rsidR="00667A77" w:rsidP="00667A77" w:rsidRDefault="00667A77" w14:paraId="0FE946B3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Solid knowledge of financial analysis and forecasting</w:t>
      </w:r>
    </w:p>
    <w:p w:rsidRPr="00D414FE" w:rsidR="00667A77" w:rsidP="00667A77" w:rsidRDefault="00667A77" w14:paraId="0349FE06" w14:textId="4B58AE9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Proficient in the use of MS Office and financial management software (e.g. SAP</w:t>
      </w:r>
      <w:r w:rsidR="00B911EC">
        <w:rPr>
          <w:rFonts w:eastAsia="Times New Roman" w:cstheme="minorHAnsi"/>
        </w:rPr>
        <w:t>, Intact</w:t>
      </w:r>
      <w:r w:rsidRPr="00D414FE">
        <w:rPr>
          <w:rFonts w:eastAsia="Times New Roman" w:cstheme="minorHAnsi"/>
        </w:rPr>
        <w:t>)</w:t>
      </w:r>
    </w:p>
    <w:p w:rsidRPr="00D414FE" w:rsidR="00667A77" w:rsidP="00667A77" w:rsidRDefault="00667A77" w14:paraId="48A2DA1C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An analytical mind with a strategic ability</w:t>
      </w:r>
    </w:p>
    <w:p w:rsidRPr="00D414FE" w:rsidR="00667A77" w:rsidP="00667A77" w:rsidRDefault="00667A77" w14:paraId="2A964B47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Excellent organizational and leadership skills</w:t>
      </w:r>
    </w:p>
    <w:p w:rsidRPr="00D414FE" w:rsidR="00667A77" w:rsidP="00667A77" w:rsidRDefault="00667A77" w14:paraId="62D2AADF" w14:textId="77777777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eastAsia="Times New Roman" w:cstheme="minorHAnsi"/>
        </w:rPr>
      </w:pPr>
      <w:r w:rsidRPr="00D414FE">
        <w:rPr>
          <w:rFonts w:eastAsia="Times New Roman" w:cstheme="minorHAnsi"/>
        </w:rPr>
        <w:t>Outstanding communication and interpersonal abilities</w:t>
      </w:r>
    </w:p>
    <w:p w:rsidR="00B86B4D" w:rsidP="009D4835" w:rsidRDefault="00B86B4D" w14:paraId="580B685C" w14:textId="77777777">
      <w:pPr>
        <w:jc w:val="both"/>
        <w:rPr>
          <w:rFonts w:ascii="Helvetica" w:hAnsi="Helvetica" w:eastAsia="Times New Roman" w:cs="Helvetica"/>
          <w:color w:val="333E49"/>
        </w:rPr>
      </w:pPr>
    </w:p>
    <w:p w:rsidRPr="008452DF" w:rsidR="00A00522" w:rsidP="00A00522" w:rsidRDefault="00A00522" w14:paraId="34CC2B25" w14:textId="2178A948">
      <w:pPr>
        <w:tabs>
          <w:tab w:val="left" w:pos="1003"/>
        </w:tabs>
        <w:spacing w:line="276" w:lineRule="auto"/>
        <w:rPr>
          <w:rFonts w:ascii="Calibri" w:hAnsi="Calibri" w:eastAsia="Calibri" w:cs="Calibri"/>
        </w:rPr>
      </w:pPr>
      <w:r w:rsidRPr="07BCB35A" w:rsidR="00A00522">
        <w:rPr>
          <w:rFonts w:ascii="Calibri" w:hAnsi="Calibri" w:eastAsia="Calibri" w:cs="Calibri"/>
          <w:b w:val="1"/>
          <w:bCs w:val="1"/>
        </w:rPr>
        <w:t>Salary:</w:t>
      </w:r>
      <w:r w:rsidRPr="07BCB35A" w:rsidR="00A00522">
        <w:rPr>
          <w:rFonts w:ascii="Calibri" w:hAnsi="Calibri" w:eastAsia="Calibri" w:cs="Calibri"/>
        </w:rPr>
        <w:t xml:space="preserve"> </w:t>
      </w:r>
      <w:r w:rsidRPr="07BCB35A" w:rsidR="00413C6D">
        <w:rPr>
          <w:rFonts w:ascii="Calibri" w:hAnsi="Calibri" w:eastAsia="Calibri" w:cs="Calibri"/>
        </w:rPr>
        <w:t>$</w:t>
      </w:r>
      <w:r w:rsidRPr="07BCB35A" w:rsidR="73D8956B">
        <w:rPr>
          <w:rFonts w:ascii="Calibri" w:hAnsi="Calibri" w:eastAsia="Calibri" w:cs="Calibri"/>
        </w:rPr>
        <w:t>200,000</w:t>
      </w:r>
    </w:p>
    <w:p w:rsidR="00A00522" w:rsidP="00A00522" w:rsidRDefault="00A00522" w14:paraId="179FF975" w14:textId="6EF4DCDB">
      <w:pPr>
        <w:tabs>
          <w:tab w:val="left" w:pos="1003"/>
        </w:tabs>
        <w:spacing w:line="276" w:lineRule="auto"/>
        <w:rPr>
          <w:rFonts w:ascii="Calibri" w:hAnsi="Calibri" w:eastAsia="Calibri" w:cs="Calibri"/>
          <w:i/>
          <w:iCs/>
        </w:rPr>
      </w:pPr>
      <w:r w:rsidRPr="112AA64B">
        <w:rPr>
          <w:rFonts w:ascii="Calibri" w:hAnsi="Calibri" w:eastAsia="Calibri" w:cs="Calibri"/>
          <w:i/>
          <w:iCs/>
        </w:rPr>
        <w:t xml:space="preserve">CHCF offers a comprehensive employee benefits package. </w:t>
      </w:r>
    </w:p>
    <w:p w:rsidR="00A00522" w:rsidP="00A00522" w:rsidRDefault="00A00522" w14:paraId="6F31B283" w14:textId="77777777">
      <w:pPr>
        <w:spacing w:line="276" w:lineRule="auto"/>
        <w:rPr>
          <w:rFonts w:ascii="Calibri" w:hAnsi="Calibri" w:eastAsia="Calibri" w:cs="Calibri"/>
        </w:rPr>
      </w:pPr>
      <w:r w:rsidRPr="137A22AE">
        <w:rPr>
          <w:rFonts w:ascii="Calibri" w:hAnsi="Calibri" w:eastAsia="Calibri" w:cs="Calibri"/>
          <w:i/>
          <w:iCs/>
        </w:rPr>
        <w:t>CHCF is an equal opportunity employer and is committed to maintaining a work and learning environment free from discrimination based on race, color, religion, national origin, pregnancy, gender identity, sexual orientation, marital/civil union status, ancestry, place of birth, age, citizenship status, veteran status, political affiliation, genetic information, or disability, as defined and required by state and federal laws.</w:t>
      </w:r>
    </w:p>
    <w:p w:rsidRPr="00B86B4D" w:rsidR="00A00522" w:rsidP="009D4835" w:rsidRDefault="00A00522" w14:paraId="2C863C83" w14:textId="77777777">
      <w:pPr>
        <w:jc w:val="both"/>
        <w:rPr>
          <w:rFonts w:ascii="Times New Roman" w:hAnsi="Times New Roman" w:eastAsia="Times New Roman" w:cs="Times New Roman"/>
        </w:rPr>
      </w:pPr>
    </w:p>
    <w:sectPr w:rsidRPr="00B86B4D" w:rsidR="00A00522" w:rsidSect="00B56BCA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4C7E" w:rsidP="002C1966" w:rsidRDefault="00FD4C7E" w14:paraId="3C7818BA" w14:textId="77777777">
      <w:pPr>
        <w:spacing w:after="0" w:line="240" w:lineRule="auto"/>
      </w:pPr>
      <w:r>
        <w:separator/>
      </w:r>
    </w:p>
  </w:endnote>
  <w:endnote w:type="continuationSeparator" w:id="0">
    <w:p w:rsidR="00FD4C7E" w:rsidP="002C1966" w:rsidRDefault="00FD4C7E" w14:paraId="0E6F51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86B4D" w:rsidR="008603F4" w:rsidP="000D16A9" w:rsidRDefault="008603F4" w14:paraId="2330CB08" w14:textId="77777777">
    <w:pPr>
      <w:pStyle w:val="Footer"/>
      <w:jc w:val="center"/>
      <w:rPr>
        <w:rFonts w:ascii="Source Sans Pro" w:hAnsi="Source Sans Pro"/>
        <w:color w:val="31849B"/>
      </w:rPr>
    </w:pPr>
    <w:r w:rsidRPr="00B86B4D">
      <w:rPr>
        <w:rFonts w:ascii="Source Sans Pro" w:hAnsi="Source Sans Pro"/>
        <w:color w:val="31849B"/>
      </w:rPr>
      <w:t>75 Broad Street, Suite 620 | New York, NY 10004</w:t>
    </w:r>
    <w:r w:rsidRPr="00B86B4D" w:rsidR="000D16A9">
      <w:rPr>
        <w:rFonts w:ascii="Source Sans Pro" w:hAnsi="Source Sans Pro"/>
        <w:color w:val="31849B"/>
      </w:rPr>
      <w:t xml:space="preserve"> | (212) 206-1090 | </w:t>
    </w:r>
    <w:hyperlink w:history="1" r:id="rId1">
      <w:r w:rsidRPr="00B86B4D" w:rsidR="000D16A9">
        <w:rPr>
          <w:rStyle w:val="Hyperlink"/>
          <w:rFonts w:ascii="Source Sans Pro" w:hAnsi="Source Sans Pro"/>
          <w:color w:val="31849B"/>
          <w:u w:val="none"/>
        </w:rPr>
        <w:t>info@chcfinc.org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4C7E" w:rsidP="002C1966" w:rsidRDefault="00FD4C7E" w14:paraId="30E0F63E" w14:textId="77777777">
      <w:pPr>
        <w:spacing w:after="0" w:line="240" w:lineRule="auto"/>
      </w:pPr>
      <w:r>
        <w:separator/>
      </w:r>
    </w:p>
  </w:footnote>
  <w:footnote w:type="continuationSeparator" w:id="0">
    <w:p w:rsidR="00FD4C7E" w:rsidP="002C1966" w:rsidRDefault="00FD4C7E" w14:paraId="3B5E1F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C1966" w:rsidP="00214BC0" w:rsidRDefault="00C3003D" w14:paraId="72A25159" w14:textId="2F2BB31C">
    <w:pPr>
      <w:pStyle w:val="Header"/>
      <w:jc w:val="center"/>
    </w:pPr>
    <w:r>
      <w:rPr>
        <w:noProof/>
      </w:rPr>
      <w:drawing>
        <wp:inline distT="0" distB="0" distL="0" distR="0" wp14:anchorId="4CA3DDD1" wp14:editId="4581828D">
          <wp:extent cx="1638393" cy="68560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F 2019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543" cy="69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4976" w:rsidP="00214BC0" w:rsidRDefault="008D4976" w14:paraId="3A82FF3B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E5765"/>
    <w:multiLevelType w:val="hybridMultilevel"/>
    <w:tmpl w:val="0882E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4470F"/>
    <w:multiLevelType w:val="hybridMultilevel"/>
    <w:tmpl w:val="8806D0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957DB8"/>
    <w:multiLevelType w:val="hybridMultilevel"/>
    <w:tmpl w:val="B8E0F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CC7044"/>
    <w:multiLevelType w:val="hybridMultilevel"/>
    <w:tmpl w:val="507CF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00029A"/>
    <w:multiLevelType w:val="hybridMultilevel"/>
    <w:tmpl w:val="D83E4E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3C35C3"/>
    <w:multiLevelType w:val="multilevel"/>
    <w:tmpl w:val="86AE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76692582">
    <w:abstractNumId w:val="2"/>
  </w:num>
  <w:num w:numId="2" w16cid:durableId="906458484">
    <w:abstractNumId w:val="3"/>
  </w:num>
  <w:num w:numId="3" w16cid:durableId="734860387">
    <w:abstractNumId w:val="4"/>
  </w:num>
  <w:num w:numId="4" w16cid:durableId="1651246245">
    <w:abstractNumId w:val="0"/>
  </w:num>
  <w:num w:numId="5" w16cid:durableId="1407608036">
    <w:abstractNumId w:val="1"/>
  </w:num>
  <w:num w:numId="6" w16cid:durableId="129285889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zAH0aYmZsbmSjpKwanFxZn5eSAFhrUArAQ/nSwAAAA="/>
  </w:docVars>
  <w:rsids>
    <w:rsidRoot w:val="002C1966"/>
    <w:rsid w:val="000026B8"/>
    <w:rsid w:val="00011DB3"/>
    <w:rsid w:val="00040E47"/>
    <w:rsid w:val="00055445"/>
    <w:rsid w:val="00063FD1"/>
    <w:rsid w:val="00067102"/>
    <w:rsid w:val="000D16A9"/>
    <w:rsid w:val="000E136A"/>
    <w:rsid w:val="000E4D10"/>
    <w:rsid w:val="00101A04"/>
    <w:rsid w:val="001101D6"/>
    <w:rsid w:val="0012312E"/>
    <w:rsid w:val="0012736A"/>
    <w:rsid w:val="001A67E7"/>
    <w:rsid w:val="001A6C94"/>
    <w:rsid w:val="001B4C12"/>
    <w:rsid w:val="001C3C2B"/>
    <w:rsid w:val="001D246F"/>
    <w:rsid w:val="001D296D"/>
    <w:rsid w:val="001F1552"/>
    <w:rsid w:val="00205F15"/>
    <w:rsid w:val="00206204"/>
    <w:rsid w:val="00214BC0"/>
    <w:rsid w:val="00254FCD"/>
    <w:rsid w:val="00266D3D"/>
    <w:rsid w:val="00272756"/>
    <w:rsid w:val="002770E3"/>
    <w:rsid w:val="002957AF"/>
    <w:rsid w:val="002B43DA"/>
    <w:rsid w:val="002C1966"/>
    <w:rsid w:val="002F1CCE"/>
    <w:rsid w:val="0030305B"/>
    <w:rsid w:val="003163EC"/>
    <w:rsid w:val="00322FB4"/>
    <w:rsid w:val="003314FE"/>
    <w:rsid w:val="00352E45"/>
    <w:rsid w:val="003700D9"/>
    <w:rsid w:val="00375B4D"/>
    <w:rsid w:val="00387C0C"/>
    <w:rsid w:val="003A1386"/>
    <w:rsid w:val="003B0C0D"/>
    <w:rsid w:val="004131C5"/>
    <w:rsid w:val="00413C6D"/>
    <w:rsid w:val="00420DE6"/>
    <w:rsid w:val="00421988"/>
    <w:rsid w:val="004308CE"/>
    <w:rsid w:val="004469C9"/>
    <w:rsid w:val="00484ED5"/>
    <w:rsid w:val="004B08F3"/>
    <w:rsid w:val="004B495E"/>
    <w:rsid w:val="004B7795"/>
    <w:rsid w:val="004C0226"/>
    <w:rsid w:val="004C59E0"/>
    <w:rsid w:val="004D7516"/>
    <w:rsid w:val="00502532"/>
    <w:rsid w:val="00547F45"/>
    <w:rsid w:val="00573D6C"/>
    <w:rsid w:val="00590BB2"/>
    <w:rsid w:val="005A2C66"/>
    <w:rsid w:val="005F1230"/>
    <w:rsid w:val="005F7D0D"/>
    <w:rsid w:val="00606498"/>
    <w:rsid w:val="00634469"/>
    <w:rsid w:val="00650E05"/>
    <w:rsid w:val="006676BD"/>
    <w:rsid w:val="00667A77"/>
    <w:rsid w:val="006733C4"/>
    <w:rsid w:val="006B5C4D"/>
    <w:rsid w:val="006E197A"/>
    <w:rsid w:val="006F1DEF"/>
    <w:rsid w:val="00703396"/>
    <w:rsid w:val="00763126"/>
    <w:rsid w:val="007678B0"/>
    <w:rsid w:val="00772929"/>
    <w:rsid w:val="0077420C"/>
    <w:rsid w:val="008540EA"/>
    <w:rsid w:val="008603F4"/>
    <w:rsid w:val="00875A13"/>
    <w:rsid w:val="0089190D"/>
    <w:rsid w:val="008B6693"/>
    <w:rsid w:val="008D4976"/>
    <w:rsid w:val="008F3F28"/>
    <w:rsid w:val="00906845"/>
    <w:rsid w:val="0091248B"/>
    <w:rsid w:val="009274AB"/>
    <w:rsid w:val="009678CC"/>
    <w:rsid w:val="009D4835"/>
    <w:rsid w:val="009F1A34"/>
    <w:rsid w:val="00A00522"/>
    <w:rsid w:val="00A07F01"/>
    <w:rsid w:val="00A66D6C"/>
    <w:rsid w:val="00AA0B67"/>
    <w:rsid w:val="00AA6834"/>
    <w:rsid w:val="00B0529C"/>
    <w:rsid w:val="00B07D12"/>
    <w:rsid w:val="00B32E83"/>
    <w:rsid w:val="00B56BCA"/>
    <w:rsid w:val="00B86B4D"/>
    <w:rsid w:val="00B911EC"/>
    <w:rsid w:val="00BE09A1"/>
    <w:rsid w:val="00BE6B7E"/>
    <w:rsid w:val="00C3003D"/>
    <w:rsid w:val="00C54418"/>
    <w:rsid w:val="00C936CF"/>
    <w:rsid w:val="00CA0629"/>
    <w:rsid w:val="00CA4902"/>
    <w:rsid w:val="00CB23F0"/>
    <w:rsid w:val="00CD0A09"/>
    <w:rsid w:val="00D1208C"/>
    <w:rsid w:val="00D414FE"/>
    <w:rsid w:val="00D6255E"/>
    <w:rsid w:val="00DD2D34"/>
    <w:rsid w:val="00DE7649"/>
    <w:rsid w:val="00E602BC"/>
    <w:rsid w:val="00EC069D"/>
    <w:rsid w:val="00F02C46"/>
    <w:rsid w:val="00F0709C"/>
    <w:rsid w:val="00F97976"/>
    <w:rsid w:val="00FD4C7E"/>
    <w:rsid w:val="00FF013C"/>
    <w:rsid w:val="01896A85"/>
    <w:rsid w:val="07BCB35A"/>
    <w:rsid w:val="26C4A03A"/>
    <w:rsid w:val="3168BA01"/>
    <w:rsid w:val="31B95022"/>
    <w:rsid w:val="345ADB7B"/>
    <w:rsid w:val="3F34A499"/>
    <w:rsid w:val="3FEDA8C9"/>
    <w:rsid w:val="52E2A219"/>
    <w:rsid w:val="5A5D1BF3"/>
    <w:rsid w:val="6ED0CC66"/>
    <w:rsid w:val="73D8956B"/>
    <w:rsid w:val="7B0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60AA6"/>
  <w15:chartTrackingRefBased/>
  <w15:docId w15:val="{639C80A5-2CB6-4A3A-9F36-11F4AA4130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1966"/>
  </w:style>
  <w:style w:type="paragraph" w:styleId="Footer">
    <w:name w:val="footer"/>
    <w:basedOn w:val="Normal"/>
    <w:link w:val="FooterChar"/>
    <w:uiPriority w:val="99"/>
    <w:unhideWhenUsed/>
    <w:rsid w:val="002C19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1966"/>
  </w:style>
  <w:style w:type="paragraph" w:styleId="NoSpacing">
    <w:name w:val="No Spacing"/>
    <w:link w:val="NoSpacingChar"/>
    <w:uiPriority w:val="1"/>
    <w:qFormat/>
    <w:rsid w:val="002C1966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2C1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64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6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B4D"/>
    <w:pPr>
      <w:ind w:left="720"/>
      <w:contextualSpacing/>
    </w:pPr>
  </w:style>
  <w:style w:type="paragraph" w:styleId="paragraph" w:customStyle="1">
    <w:name w:val="paragraph"/>
    <w:basedOn w:val="Normal"/>
    <w:rsid w:val="008D49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D4976"/>
  </w:style>
  <w:style w:type="character" w:styleId="eop" w:customStyle="1">
    <w:name w:val="eop"/>
    <w:basedOn w:val="DefaultParagraphFont"/>
    <w:rsid w:val="008D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cfin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78E68214CFD4E922E916288C45EB4" ma:contentTypeVersion="20" ma:contentTypeDescription="Create a new document." ma:contentTypeScope="" ma:versionID="1fecc377e61f21e2cd3c730a44823acd">
  <xsd:schema xmlns:xsd="http://www.w3.org/2001/XMLSchema" xmlns:xs="http://www.w3.org/2001/XMLSchema" xmlns:p="http://schemas.microsoft.com/office/2006/metadata/properties" xmlns:ns3="3354951f-8f56-4044-9770-65690158aa5b" xmlns:ns4="4368926f-d7c5-4678-bbd6-37bbae685dec" targetNamespace="http://schemas.microsoft.com/office/2006/metadata/properties" ma:root="true" ma:fieldsID="0cf68359e45650793d2bf7e8b8c0eb35" ns3:_="" ns4:_="">
    <xsd:import namespace="3354951f-8f56-4044-9770-65690158aa5b"/>
    <xsd:import namespace="4368926f-d7c5-4678-bbd6-37bbae685de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951f-8f56-4044-9770-65690158aa5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8926f-d7c5-4678-bbd6-37bbae685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3354951f-8f56-4044-9770-65690158aa5b" xsi:nil="true"/>
    <MigrationWizIdDocumentLibraryPermissions xmlns="3354951f-8f56-4044-9770-65690158aa5b" xsi:nil="true"/>
    <MigrationWizId xmlns="3354951f-8f56-4044-9770-65690158aa5b" xsi:nil="true"/>
    <MigrationWizIdSecurityGroups xmlns="3354951f-8f56-4044-9770-65690158aa5b" xsi:nil="true"/>
    <_activity xmlns="3354951f-8f56-4044-9770-65690158aa5b" xsi:nil="true"/>
    <MigrationWizIdPermissionLevels xmlns="3354951f-8f56-4044-9770-65690158aa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02EC4-DED4-4C53-98B6-CC3E6AA4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4951f-8f56-4044-9770-65690158aa5b"/>
    <ds:schemaRef ds:uri="4368926f-d7c5-4678-bbd6-37bbae685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67E7-860C-7741-B2C6-73E091497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0E25B-C22A-4159-8296-F66EA3D08902}">
  <ds:schemaRefs>
    <ds:schemaRef ds:uri="http://schemas.microsoft.com/office/2006/metadata/properties"/>
    <ds:schemaRef ds:uri="http://schemas.microsoft.com/office/infopath/2007/PartnerControls"/>
    <ds:schemaRef ds:uri="3354951f-8f56-4044-9770-65690158aa5b"/>
  </ds:schemaRefs>
</ds:datastoreItem>
</file>

<file path=customXml/itemProps4.xml><?xml version="1.0" encoding="utf-8"?>
<ds:datastoreItem xmlns:ds="http://schemas.openxmlformats.org/officeDocument/2006/customXml" ds:itemID="{1F8313D8-530D-45FF-B448-6036A64E32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Lombardini</dc:creator>
  <keywords/>
  <dc:description/>
  <lastModifiedBy>Denise Basilio</lastModifiedBy>
  <revision>31</revision>
  <lastPrinted>2017-11-29T15:36:00.0000000Z</lastPrinted>
  <dcterms:created xsi:type="dcterms:W3CDTF">2024-04-08T20:39:00.0000000Z</dcterms:created>
  <dcterms:modified xsi:type="dcterms:W3CDTF">2025-02-24T22:04:55.1169046Z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0x010100A3678E68214CFD4E922E916288C45EB4</vt:lpwstr>
  </property>
</Properties>
</file>